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C8E68" w14:textId="1421000F" w:rsidR="0021149B" w:rsidRDefault="00300ECC" w:rsidP="0021149B">
      <w:pPr>
        <w:jc w:val="center"/>
        <w:rPr>
          <w:rFonts w:ascii="Merriweather" w:hAnsi="Merriweather"/>
          <w:b/>
          <w:color w:val="1F4A7F"/>
          <w:sz w:val="22"/>
          <w:szCs w:val="22"/>
        </w:rPr>
      </w:pPr>
      <w:r>
        <w:rPr>
          <w:rFonts w:ascii="Merriweather" w:hAnsi="Merriweather"/>
          <w:b/>
          <w:color w:val="1F4A7F"/>
          <w:sz w:val="22"/>
          <w:szCs w:val="22"/>
        </w:rPr>
        <w:t xml:space="preserve">Requirements in the event of </w:t>
      </w:r>
      <w:r w:rsidR="00BF7977">
        <w:rPr>
          <w:rFonts w:ascii="Merriweather" w:hAnsi="Merriweather"/>
          <w:b/>
          <w:color w:val="1F4A7F"/>
          <w:sz w:val="22"/>
          <w:szCs w:val="22"/>
        </w:rPr>
        <w:t>an expired</w:t>
      </w:r>
      <w:r>
        <w:rPr>
          <w:rFonts w:ascii="Merriweather" w:hAnsi="Merriweather"/>
          <w:b/>
          <w:color w:val="1F4A7F"/>
          <w:sz w:val="22"/>
          <w:szCs w:val="22"/>
        </w:rPr>
        <w:t xml:space="preserve"> status</w:t>
      </w:r>
      <w:r w:rsidR="00CD61CB">
        <w:rPr>
          <w:rFonts w:ascii="Merriweather" w:hAnsi="Merriweather"/>
          <w:b/>
          <w:color w:val="1F4A7F"/>
          <w:sz w:val="22"/>
          <w:szCs w:val="22"/>
        </w:rPr>
        <w:br/>
      </w:r>
    </w:p>
    <w:p w14:paraId="0720107D" w14:textId="77777777" w:rsidR="00300ECC" w:rsidRDefault="00300ECC" w:rsidP="00300ECC">
      <w:pPr>
        <w:rPr>
          <w:rFonts w:ascii="Merriweather" w:hAnsi="Merriweather"/>
          <w:color w:val="1F4A7F"/>
          <w:sz w:val="22"/>
          <w:szCs w:val="22"/>
        </w:rPr>
      </w:pPr>
      <w:r>
        <w:rPr>
          <w:rFonts w:ascii="Merriweather" w:hAnsi="Merriweather"/>
          <w:color w:val="1F4A7F"/>
          <w:sz w:val="22"/>
          <w:szCs w:val="22"/>
        </w:rPr>
        <w:t>You cannot transact any insurance business until your license has been reinstated. To do so constitutes a violation of South Carolina law and the unauthorized tr</w:t>
      </w:r>
      <w:r w:rsidR="00E67BBF">
        <w:rPr>
          <w:rFonts w:ascii="Merriweather" w:hAnsi="Merriweather"/>
          <w:color w:val="1F4A7F"/>
          <w:sz w:val="22"/>
          <w:szCs w:val="22"/>
        </w:rPr>
        <w:t>ansaction of insurance business</w:t>
      </w:r>
      <w:r>
        <w:rPr>
          <w:rFonts w:ascii="Merriweather" w:hAnsi="Merriweather"/>
          <w:color w:val="1F4A7F"/>
          <w:sz w:val="22"/>
          <w:szCs w:val="22"/>
        </w:rPr>
        <w:t xml:space="preserve"> and may subject you to criminal and/or civil penalties.</w:t>
      </w:r>
    </w:p>
    <w:p w14:paraId="742543AE" w14:textId="77777777" w:rsidR="00300ECC" w:rsidRDefault="00300ECC" w:rsidP="00300ECC">
      <w:pPr>
        <w:jc w:val="center"/>
        <w:rPr>
          <w:rFonts w:ascii="Merriweather" w:hAnsi="Merriweather"/>
          <w:color w:val="1F4A7F"/>
          <w:sz w:val="22"/>
          <w:szCs w:val="22"/>
        </w:rPr>
      </w:pPr>
    </w:p>
    <w:p w14:paraId="54A253DC" w14:textId="77777777" w:rsidR="00300ECC" w:rsidRDefault="00300ECC" w:rsidP="00300ECC">
      <w:pPr>
        <w:jc w:val="center"/>
        <w:rPr>
          <w:rFonts w:ascii="Merriweather" w:hAnsi="Merriweather"/>
          <w:b/>
          <w:color w:val="1F4A7F"/>
          <w:sz w:val="22"/>
          <w:szCs w:val="22"/>
        </w:rPr>
      </w:pPr>
      <w:r>
        <w:rPr>
          <w:rFonts w:ascii="Merriweather" w:hAnsi="Merriweather"/>
          <w:b/>
          <w:color w:val="1F4A7F"/>
          <w:sz w:val="22"/>
          <w:szCs w:val="22"/>
        </w:rPr>
        <w:t>Failure to complete continuing education hours</w:t>
      </w:r>
      <w:r w:rsidR="00CD61CB">
        <w:rPr>
          <w:rFonts w:ascii="Merriweather" w:hAnsi="Merriweather"/>
          <w:b/>
          <w:color w:val="1F4A7F"/>
          <w:sz w:val="22"/>
          <w:szCs w:val="22"/>
        </w:rPr>
        <w:br/>
      </w:r>
    </w:p>
    <w:p w14:paraId="7277FD41" w14:textId="77777777" w:rsidR="00300ECC" w:rsidRDefault="00300ECC" w:rsidP="00300ECC">
      <w:pPr>
        <w:rPr>
          <w:rFonts w:ascii="Merriweather" w:hAnsi="Merriweather"/>
          <w:color w:val="1F4A7F"/>
          <w:sz w:val="22"/>
          <w:szCs w:val="22"/>
        </w:rPr>
      </w:pPr>
      <w:r>
        <w:rPr>
          <w:rFonts w:ascii="Merriweather" w:hAnsi="Merriweather"/>
          <w:color w:val="1F4A7F"/>
          <w:sz w:val="22"/>
          <w:szCs w:val="22"/>
        </w:rPr>
        <w:t>Producers who fail to complete twenty-four hours of approved continuing education credits by the biennial compliance deadline will have their license and appointment(s) expired on the day following the biennial compliance deadline. Producers may reinstate the license and appointment(s) that have expired, if within six months of the compliance deadline, a $50 penalty fee has been paid to the Department of Insurance and proof of completion of a total of twenty-four hours of continuing education credits has been received by the Continuing Education Administrator.</w:t>
      </w:r>
    </w:p>
    <w:p w14:paraId="003B9AC2" w14:textId="77777777" w:rsidR="00300ECC" w:rsidRDefault="00300ECC" w:rsidP="00300ECC">
      <w:pPr>
        <w:rPr>
          <w:rFonts w:ascii="Merriweather" w:hAnsi="Merriweather"/>
          <w:color w:val="1F4A7F"/>
          <w:sz w:val="22"/>
          <w:szCs w:val="22"/>
        </w:rPr>
      </w:pPr>
    </w:p>
    <w:p w14:paraId="09ACA693" w14:textId="7A56759C" w:rsidR="00300ECC" w:rsidRDefault="00300ECC" w:rsidP="00300ECC">
      <w:pPr>
        <w:rPr>
          <w:rFonts w:ascii="Merriweather" w:hAnsi="Merriweather"/>
          <w:color w:val="1F4A7F"/>
          <w:sz w:val="22"/>
          <w:szCs w:val="22"/>
        </w:rPr>
      </w:pPr>
      <w:r>
        <w:rPr>
          <w:rFonts w:ascii="Merriweather" w:hAnsi="Merriweather"/>
          <w:color w:val="1F4A7F"/>
          <w:sz w:val="22"/>
          <w:szCs w:val="22"/>
        </w:rPr>
        <w:t>The license and appointment(s) of a producer who</w:t>
      </w:r>
      <w:r w:rsidR="007B6A2B">
        <w:rPr>
          <w:rFonts w:ascii="Merriweather" w:hAnsi="Merriweather"/>
          <w:color w:val="1F4A7F"/>
          <w:sz w:val="22"/>
          <w:szCs w:val="22"/>
        </w:rPr>
        <w:t xml:space="preserve"> do not provide documentation of compliance within six months of the compliance deadline will be made inactive. </w:t>
      </w:r>
      <w:r w:rsidR="00C6416E">
        <w:rPr>
          <w:rFonts w:ascii="Merriweather" w:hAnsi="Merriweather"/>
          <w:color w:val="1F4A7F"/>
          <w:sz w:val="22"/>
          <w:szCs w:val="22"/>
        </w:rPr>
        <w:t>To</w:t>
      </w:r>
      <w:r w:rsidR="007B6A2B">
        <w:rPr>
          <w:rFonts w:ascii="Merriweather" w:hAnsi="Merriweather"/>
          <w:color w:val="1F4A7F"/>
          <w:sz w:val="22"/>
          <w:szCs w:val="22"/>
        </w:rPr>
        <w:t xml:space="preserve"> become licensed again, the producer must retake and pass the appropriate producer licensing examination, complete a new application, submit to new fingerprints, and pay a license fee to the Department.</w:t>
      </w:r>
    </w:p>
    <w:p w14:paraId="3F7EFB51" w14:textId="77777777" w:rsidR="007B6A2B" w:rsidRDefault="007B6A2B" w:rsidP="00300ECC">
      <w:pPr>
        <w:rPr>
          <w:rFonts w:ascii="Merriweather" w:hAnsi="Merriweather"/>
          <w:color w:val="1F4A7F"/>
          <w:sz w:val="22"/>
          <w:szCs w:val="22"/>
        </w:rPr>
      </w:pPr>
    </w:p>
    <w:p w14:paraId="057C3733" w14:textId="77777777" w:rsidR="007B6A2B" w:rsidRDefault="007B6A2B" w:rsidP="007B6A2B">
      <w:pPr>
        <w:jc w:val="center"/>
        <w:rPr>
          <w:rFonts w:ascii="Merriweather" w:hAnsi="Merriweather"/>
          <w:b/>
          <w:color w:val="1F4A7F"/>
          <w:sz w:val="22"/>
          <w:szCs w:val="22"/>
        </w:rPr>
      </w:pPr>
      <w:r>
        <w:rPr>
          <w:rFonts w:ascii="Merriweather" w:hAnsi="Merriweather"/>
          <w:b/>
          <w:color w:val="1F4A7F"/>
          <w:sz w:val="22"/>
          <w:szCs w:val="22"/>
        </w:rPr>
        <w:t>Failure to renew</w:t>
      </w:r>
      <w:r w:rsidR="00E44768">
        <w:rPr>
          <w:rFonts w:ascii="Merriweather" w:hAnsi="Merriweather"/>
          <w:b/>
          <w:color w:val="1F4A7F"/>
          <w:sz w:val="22"/>
          <w:szCs w:val="22"/>
        </w:rPr>
        <w:br/>
      </w:r>
    </w:p>
    <w:p w14:paraId="095E4F7C" w14:textId="77777777" w:rsidR="007B6A2B" w:rsidRDefault="007B6A2B" w:rsidP="007B6A2B">
      <w:pPr>
        <w:rPr>
          <w:rFonts w:ascii="Merriweather" w:hAnsi="Merriweather"/>
          <w:color w:val="1F4A7F"/>
          <w:sz w:val="22"/>
          <w:szCs w:val="22"/>
        </w:rPr>
      </w:pPr>
      <w:r>
        <w:rPr>
          <w:rFonts w:ascii="Merriweather" w:hAnsi="Merriweather"/>
          <w:color w:val="1F4A7F"/>
          <w:sz w:val="22"/>
          <w:szCs w:val="22"/>
        </w:rPr>
        <w:t xml:space="preserve">All licensed producers must renew their license and pay the license renewal fee by the last day of the individual’s month of birth. An individual born in an odd numbered year shall comply every odd numbered year. An individual born in an even numbered year shall comply every even numbered year. Renewal and Continuing Education requirements may be found online at </w:t>
      </w:r>
      <w:hyperlink r:id="rId7" w:history="1">
        <w:r w:rsidRPr="00F10EE3">
          <w:rPr>
            <w:rStyle w:val="Hyperlink"/>
            <w:rFonts w:ascii="Merriweather" w:hAnsi="Merriweather"/>
            <w:sz w:val="22"/>
            <w:szCs w:val="22"/>
          </w:rPr>
          <w:t>https://doi.sc.gov/509/License-Renewal</w:t>
        </w:r>
      </w:hyperlink>
      <w:r>
        <w:rPr>
          <w:rFonts w:ascii="Merriweather" w:hAnsi="Merriweather"/>
          <w:color w:val="1F4A7F"/>
          <w:sz w:val="22"/>
          <w:szCs w:val="22"/>
        </w:rPr>
        <w:t>.</w:t>
      </w:r>
    </w:p>
    <w:p w14:paraId="021C051E" w14:textId="77777777" w:rsidR="007B6A2B" w:rsidRDefault="007B6A2B" w:rsidP="007B6A2B">
      <w:pPr>
        <w:rPr>
          <w:rFonts w:ascii="Merriweather" w:hAnsi="Merriweather"/>
          <w:color w:val="1F4A7F"/>
          <w:sz w:val="22"/>
          <w:szCs w:val="22"/>
        </w:rPr>
      </w:pPr>
    </w:p>
    <w:p w14:paraId="07FD04CD" w14:textId="77777777" w:rsidR="007B6A2B" w:rsidRDefault="007B6A2B" w:rsidP="007B6A2B">
      <w:pPr>
        <w:rPr>
          <w:rFonts w:ascii="Merriweather" w:hAnsi="Merriweather"/>
          <w:color w:val="1F4A7F"/>
          <w:sz w:val="22"/>
          <w:szCs w:val="22"/>
        </w:rPr>
      </w:pPr>
      <w:r>
        <w:rPr>
          <w:rFonts w:ascii="Merriweather" w:hAnsi="Merriweather"/>
          <w:color w:val="1F4A7F"/>
          <w:sz w:val="22"/>
          <w:szCs w:val="22"/>
        </w:rPr>
        <w:t>Producer license reinstatement. A producer may reinstate an expired license for failure to renew by:</w:t>
      </w:r>
    </w:p>
    <w:p w14:paraId="10ADE918" w14:textId="77777777" w:rsidR="007B6A2B" w:rsidRPr="007B6A2B" w:rsidRDefault="007B6A2B" w:rsidP="007B6A2B">
      <w:pPr>
        <w:pStyle w:val="ListParagraph"/>
        <w:numPr>
          <w:ilvl w:val="0"/>
          <w:numId w:val="12"/>
        </w:numPr>
        <w:rPr>
          <w:rFonts w:ascii="Merriweather" w:hAnsi="Merriweather"/>
          <w:color w:val="1F4A7F"/>
          <w:sz w:val="22"/>
          <w:szCs w:val="22"/>
        </w:rPr>
      </w:pPr>
      <w:r w:rsidRPr="007B6A2B">
        <w:rPr>
          <w:rFonts w:ascii="Merriweather" w:hAnsi="Merriweather"/>
          <w:color w:val="1F4A7F"/>
          <w:sz w:val="22"/>
          <w:szCs w:val="22"/>
        </w:rPr>
        <w:t>Complet</w:t>
      </w:r>
      <w:r>
        <w:rPr>
          <w:rFonts w:ascii="Merriweather" w:hAnsi="Merriweather"/>
          <w:color w:val="1F4A7F"/>
          <w:sz w:val="22"/>
          <w:szCs w:val="22"/>
        </w:rPr>
        <w:t>ing</w:t>
      </w:r>
      <w:r w:rsidRPr="007B6A2B">
        <w:rPr>
          <w:rFonts w:ascii="Merriweather" w:hAnsi="Merriweather"/>
          <w:color w:val="1F4A7F"/>
          <w:sz w:val="22"/>
          <w:szCs w:val="22"/>
        </w:rPr>
        <w:t xml:space="preserve"> a renewal application</w:t>
      </w:r>
    </w:p>
    <w:p w14:paraId="7AD40629" w14:textId="77777777" w:rsidR="007B6A2B" w:rsidRPr="007B6A2B" w:rsidRDefault="007B6A2B" w:rsidP="007B6A2B">
      <w:pPr>
        <w:pStyle w:val="ListParagraph"/>
        <w:numPr>
          <w:ilvl w:val="0"/>
          <w:numId w:val="12"/>
        </w:numPr>
        <w:rPr>
          <w:rFonts w:ascii="Merriweather" w:hAnsi="Merriweather"/>
          <w:color w:val="1F4A7F"/>
          <w:sz w:val="22"/>
          <w:szCs w:val="22"/>
        </w:rPr>
      </w:pPr>
      <w:r w:rsidRPr="007B6A2B">
        <w:rPr>
          <w:rFonts w:ascii="Merriweather" w:hAnsi="Merriweather"/>
          <w:color w:val="1F4A7F"/>
          <w:sz w:val="22"/>
          <w:szCs w:val="22"/>
        </w:rPr>
        <w:t>Payment of renewal fee</w:t>
      </w:r>
      <w:r>
        <w:rPr>
          <w:rFonts w:ascii="Merriweather" w:hAnsi="Merriweather"/>
          <w:color w:val="1F4A7F"/>
          <w:sz w:val="22"/>
          <w:szCs w:val="22"/>
        </w:rPr>
        <w:t xml:space="preserve"> of </w:t>
      </w:r>
      <w:r w:rsidRPr="007B6A2B">
        <w:rPr>
          <w:rFonts w:ascii="Merriweather" w:hAnsi="Merriweather"/>
          <w:color w:val="1F4A7F"/>
          <w:sz w:val="22"/>
          <w:szCs w:val="22"/>
        </w:rPr>
        <w:t>$25</w:t>
      </w:r>
    </w:p>
    <w:p w14:paraId="32FD5CA7" w14:textId="77777777" w:rsidR="007B6A2B" w:rsidRPr="007B6A2B" w:rsidRDefault="007B6A2B" w:rsidP="007B6A2B">
      <w:pPr>
        <w:pStyle w:val="ListParagraph"/>
        <w:numPr>
          <w:ilvl w:val="0"/>
          <w:numId w:val="12"/>
        </w:numPr>
        <w:rPr>
          <w:rFonts w:ascii="Merriweather" w:hAnsi="Merriweather"/>
          <w:color w:val="1F4A7F"/>
          <w:sz w:val="22"/>
          <w:szCs w:val="22"/>
        </w:rPr>
      </w:pPr>
      <w:r w:rsidRPr="007B6A2B">
        <w:rPr>
          <w:rFonts w:ascii="Merriweather" w:hAnsi="Merriweather"/>
          <w:color w:val="1F4A7F"/>
          <w:sz w:val="22"/>
          <w:szCs w:val="22"/>
        </w:rPr>
        <w:t>Payment of renewal penalty fee:</w:t>
      </w:r>
    </w:p>
    <w:p w14:paraId="3CD83761" w14:textId="77777777" w:rsidR="007B6A2B" w:rsidRPr="007B6A2B" w:rsidRDefault="007B6A2B" w:rsidP="007B6A2B">
      <w:pPr>
        <w:pStyle w:val="ListParagraph"/>
        <w:numPr>
          <w:ilvl w:val="1"/>
          <w:numId w:val="12"/>
        </w:numPr>
        <w:rPr>
          <w:rFonts w:ascii="Merriweather" w:hAnsi="Merriweather"/>
          <w:color w:val="1F4A7F"/>
          <w:sz w:val="22"/>
          <w:szCs w:val="22"/>
        </w:rPr>
      </w:pPr>
      <w:r w:rsidRPr="007B6A2B">
        <w:rPr>
          <w:rFonts w:ascii="Merriweather" w:hAnsi="Merriweather"/>
          <w:color w:val="1F4A7F"/>
          <w:sz w:val="22"/>
          <w:szCs w:val="22"/>
        </w:rPr>
        <w:t>Renew within 1-30 days of the license expiration date - $50</w:t>
      </w:r>
    </w:p>
    <w:p w14:paraId="4DD14D5E" w14:textId="77777777" w:rsidR="007B6A2B" w:rsidRPr="007B6A2B" w:rsidRDefault="007B6A2B" w:rsidP="007B6A2B">
      <w:pPr>
        <w:pStyle w:val="ListParagraph"/>
        <w:numPr>
          <w:ilvl w:val="1"/>
          <w:numId w:val="12"/>
        </w:numPr>
        <w:rPr>
          <w:rFonts w:ascii="Merriweather" w:hAnsi="Merriweather"/>
          <w:color w:val="1F4A7F"/>
          <w:sz w:val="22"/>
          <w:szCs w:val="22"/>
        </w:rPr>
      </w:pPr>
      <w:r w:rsidRPr="007B6A2B">
        <w:rPr>
          <w:rFonts w:ascii="Merriweather" w:hAnsi="Merriweather"/>
          <w:color w:val="1F4A7F"/>
          <w:sz w:val="22"/>
          <w:szCs w:val="22"/>
        </w:rPr>
        <w:t>Renew within 31-60 days of the license expiration date - $100</w:t>
      </w:r>
    </w:p>
    <w:p w14:paraId="7191F3C6" w14:textId="77777777" w:rsidR="007B6A2B" w:rsidRPr="007B6A2B" w:rsidRDefault="007B6A2B" w:rsidP="007B6A2B">
      <w:pPr>
        <w:pStyle w:val="ListParagraph"/>
        <w:numPr>
          <w:ilvl w:val="1"/>
          <w:numId w:val="12"/>
        </w:numPr>
        <w:rPr>
          <w:rFonts w:ascii="Merriweather" w:hAnsi="Merriweather"/>
          <w:color w:val="1F4A7F"/>
          <w:sz w:val="22"/>
          <w:szCs w:val="22"/>
        </w:rPr>
      </w:pPr>
      <w:r w:rsidRPr="007B6A2B">
        <w:rPr>
          <w:rFonts w:ascii="Merriweather" w:hAnsi="Merriweather"/>
          <w:color w:val="1F4A7F"/>
          <w:sz w:val="22"/>
          <w:szCs w:val="22"/>
        </w:rPr>
        <w:t>Renew within 61-180 days of the license expiration date - $250</w:t>
      </w:r>
      <w:r w:rsidRPr="007B6A2B">
        <w:rPr>
          <w:rFonts w:ascii="Merriweather" w:hAnsi="Merriweather"/>
          <w:color w:val="1F4A7F"/>
          <w:sz w:val="22"/>
          <w:szCs w:val="22"/>
        </w:rPr>
        <w:tab/>
      </w:r>
    </w:p>
    <w:p w14:paraId="0741F0F6" w14:textId="77777777" w:rsidR="0021149B" w:rsidRPr="0021149B" w:rsidRDefault="0021149B" w:rsidP="0021149B">
      <w:pPr>
        <w:jc w:val="center"/>
        <w:rPr>
          <w:rFonts w:ascii="Merriweather" w:hAnsi="Merriweather"/>
          <w:b/>
          <w:color w:val="1F4A7F"/>
          <w:sz w:val="4"/>
          <w:u w:val="thick"/>
        </w:rPr>
      </w:pPr>
    </w:p>
    <w:p w14:paraId="07C5D4ED" w14:textId="77777777" w:rsidR="00E83A1F" w:rsidRPr="00E83A1F" w:rsidRDefault="00E83A1F" w:rsidP="00E83A1F">
      <w:pPr>
        <w:rPr>
          <w:sz w:val="22"/>
          <w:szCs w:val="22"/>
        </w:rPr>
      </w:pPr>
    </w:p>
    <w:p w14:paraId="4B864D7B" w14:textId="77777777" w:rsidR="00E83A1F" w:rsidRPr="00E83A1F" w:rsidRDefault="00E83A1F" w:rsidP="00E83A1F">
      <w:pPr>
        <w:rPr>
          <w:sz w:val="22"/>
          <w:szCs w:val="22"/>
        </w:rPr>
      </w:pPr>
    </w:p>
    <w:p w14:paraId="7A574929" w14:textId="77777777" w:rsidR="00E83A1F" w:rsidRPr="00E83A1F" w:rsidRDefault="00E83A1F" w:rsidP="00E83A1F">
      <w:pPr>
        <w:rPr>
          <w:sz w:val="22"/>
          <w:szCs w:val="22"/>
        </w:rPr>
      </w:pPr>
    </w:p>
    <w:p w14:paraId="019EB62A" w14:textId="77777777" w:rsidR="00E83A1F" w:rsidRPr="00E83A1F" w:rsidRDefault="00E83A1F" w:rsidP="00E83A1F">
      <w:pPr>
        <w:rPr>
          <w:sz w:val="22"/>
          <w:szCs w:val="22"/>
        </w:rPr>
      </w:pPr>
    </w:p>
    <w:p w14:paraId="40BF1DEF" w14:textId="77777777" w:rsidR="00E83A1F" w:rsidRPr="00E83A1F" w:rsidRDefault="00E83A1F" w:rsidP="00E83A1F">
      <w:pPr>
        <w:rPr>
          <w:sz w:val="22"/>
          <w:szCs w:val="22"/>
        </w:rPr>
      </w:pPr>
    </w:p>
    <w:p w14:paraId="7EEC27E6" w14:textId="77777777" w:rsidR="00E83A1F" w:rsidRPr="00E83A1F" w:rsidRDefault="00E83A1F" w:rsidP="00E83A1F">
      <w:pPr>
        <w:rPr>
          <w:sz w:val="22"/>
          <w:szCs w:val="22"/>
        </w:rPr>
      </w:pPr>
    </w:p>
    <w:sectPr w:rsidR="00E83A1F" w:rsidRPr="00E83A1F" w:rsidSect="00D8561F">
      <w:headerReference w:type="first" r:id="rId8"/>
      <w:footerReference w:type="first" r:id="rId9"/>
      <w:type w:val="continuous"/>
      <w:pgSz w:w="12240" w:h="15840" w:code="1"/>
      <w:pgMar w:top="720" w:right="720" w:bottom="720" w:left="720" w:header="432" w:footer="0" w:gutter="0"/>
      <w:paperSrc w:first="4" w:other="4"/>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6F0F0" w14:textId="77777777" w:rsidR="00D20BCA" w:rsidRDefault="00D20BCA">
      <w:r>
        <w:separator/>
      </w:r>
    </w:p>
  </w:endnote>
  <w:endnote w:type="continuationSeparator" w:id="0">
    <w:p w14:paraId="4DD830DE" w14:textId="77777777" w:rsidR="00D20BCA" w:rsidRDefault="00D20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panose1 w:val="00000500000000000000"/>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2CE9" w14:textId="77777777" w:rsidR="00EF0D07" w:rsidRDefault="00EF0D07" w:rsidP="00EF0D07">
    <w:pPr>
      <w:pStyle w:val="Footer"/>
      <w:tabs>
        <w:tab w:val="clear" w:pos="8640"/>
        <w:tab w:val="right" w:pos="10800"/>
      </w:tabs>
      <w:rPr>
        <w:rFonts w:ascii="Merriweather" w:hAnsi="Merriweather"/>
        <w:color w:val="1F4A7F"/>
        <w:sz w:val="18"/>
        <w:szCs w:val="18"/>
      </w:rPr>
    </w:pPr>
    <w:r w:rsidRPr="00216AB9">
      <w:rPr>
        <w:rFonts w:ascii="Merriweather" w:hAnsi="Merriweather"/>
        <w:b/>
        <w:noProof/>
        <w:color w:val="1F4A7F"/>
        <w:sz w:val="18"/>
        <w:szCs w:val="18"/>
      </w:rPr>
      <mc:AlternateContent>
        <mc:Choice Requires="wps">
          <w:drawing>
            <wp:anchor distT="0" distB="0" distL="114300" distR="114300" simplePos="0" relativeHeight="251671040" behindDoc="0" locked="0" layoutInCell="1" allowOverlap="1" wp14:anchorId="279C0004" wp14:editId="26B95792">
              <wp:simplePos x="0" y="0"/>
              <wp:positionH relativeFrom="page">
                <wp:align>right</wp:align>
              </wp:positionH>
              <wp:positionV relativeFrom="paragraph">
                <wp:posOffset>9525</wp:posOffset>
              </wp:positionV>
              <wp:extent cx="77438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7743825" cy="9525"/>
                      </a:xfrm>
                      <a:prstGeom prst="line">
                        <a:avLst/>
                      </a:prstGeom>
                      <a:noFill/>
                      <a:ln w="9525" cap="flat" cmpd="sng" algn="ctr">
                        <a:solidFill>
                          <a:srgbClr val="4F81BD">
                            <a:lumMod val="75000"/>
                          </a:srgbClr>
                        </a:solidFill>
                        <a:prstDash val="solid"/>
                      </a:ln>
                      <a:effectLst/>
                    </wps:spPr>
                    <wps:bodyPr/>
                  </wps:wsp>
                </a:graphicData>
              </a:graphic>
            </wp:anchor>
          </w:drawing>
        </mc:Choice>
        <mc:Fallback>
          <w:pict>
            <v:line w14:anchorId="2F3D5257" id="Straight Connector 3" o:spid="_x0000_s1026" style="position:absolute;flip:y;z-index:251671040;visibility:visible;mso-wrap-style:square;mso-wrap-distance-left:9pt;mso-wrap-distance-top:0;mso-wrap-distance-right:9pt;mso-wrap-distance-bottom:0;mso-position-horizontal:right;mso-position-horizontal-relative:page;mso-position-vertical:absolute;mso-position-vertical-relative:text" from="558.55pt,.75pt" to="116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" strokecolor="#376092">
              <w10:wrap anchorx="page"/>
            </v:line>
          </w:pict>
        </mc:Fallback>
      </mc:AlternateContent>
    </w:r>
  </w:p>
  <w:p w14:paraId="6BB8C713" w14:textId="77777777" w:rsidR="00EF0D07" w:rsidRDefault="00EF0D07" w:rsidP="00EF0D07">
    <w:pPr>
      <w:pStyle w:val="Footer"/>
      <w:tabs>
        <w:tab w:val="clear" w:pos="8640"/>
        <w:tab w:val="right" w:pos="10800"/>
      </w:tabs>
      <w:rPr>
        <w:rFonts w:ascii="Merriweather" w:hAnsi="Merriweather"/>
        <w:color w:val="1F4A7F"/>
        <w:sz w:val="18"/>
        <w:szCs w:val="18"/>
      </w:rPr>
    </w:pPr>
    <w:r w:rsidRPr="00216AB9">
      <w:rPr>
        <w:rFonts w:ascii="Merriweather" w:hAnsi="Merriweather"/>
        <w:noProof/>
        <w:sz w:val="18"/>
        <w:szCs w:val="18"/>
      </w:rPr>
      <w:drawing>
        <wp:anchor distT="0" distB="0" distL="114300" distR="114300" simplePos="0" relativeHeight="251673088" behindDoc="0" locked="0" layoutInCell="1" allowOverlap="1" wp14:anchorId="2F6145C5" wp14:editId="41BE6637">
          <wp:simplePos x="0" y="0"/>
          <wp:positionH relativeFrom="margin">
            <wp:align>right</wp:align>
          </wp:positionH>
          <wp:positionV relativeFrom="paragraph">
            <wp:posOffset>6349</wp:posOffset>
          </wp:positionV>
          <wp:extent cx="600075" cy="595937"/>
          <wp:effectExtent l="0" t="0" r="0" b="0"/>
          <wp:wrapNone/>
          <wp:docPr id="6" name="Picture 6" descr="scseal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eal_g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95937"/>
                  </a:xfrm>
                  <a:prstGeom prst="rect">
                    <a:avLst/>
                  </a:prstGeom>
                  <a:noFill/>
                </pic:spPr>
              </pic:pic>
            </a:graphicData>
          </a:graphic>
          <wp14:sizeRelH relativeFrom="page">
            <wp14:pctWidth>0</wp14:pctWidth>
          </wp14:sizeRelH>
          <wp14:sizeRelV relativeFrom="page">
            <wp14:pctHeight>0</wp14:pctHeight>
          </wp14:sizeRelV>
        </wp:anchor>
      </w:drawing>
    </w:r>
    <w:r w:rsidRPr="00216AB9">
      <w:rPr>
        <w:rFonts w:ascii="Merriweather" w:hAnsi="Merriweather"/>
        <w:color w:val="1F4A7F"/>
        <w:sz w:val="18"/>
        <w:szCs w:val="18"/>
      </w:rPr>
      <w:t>Governor Henry McMaster</w:t>
    </w:r>
  </w:p>
  <w:p w14:paraId="2ABA1B57" w14:textId="77777777" w:rsidR="00EF0D07" w:rsidRPr="00216AB9" w:rsidRDefault="00EF0D07" w:rsidP="00EF0D07">
    <w:pPr>
      <w:pStyle w:val="Footer"/>
      <w:tabs>
        <w:tab w:val="clear" w:pos="8640"/>
        <w:tab w:val="right" w:pos="10800"/>
      </w:tabs>
      <w:rPr>
        <w:rFonts w:ascii="Merriweather" w:hAnsi="Merriweather"/>
        <w:color w:val="1F4A7F"/>
        <w:sz w:val="18"/>
        <w:szCs w:val="18"/>
      </w:rPr>
    </w:pPr>
  </w:p>
  <w:p w14:paraId="40B7A0C3" w14:textId="77777777" w:rsidR="00EF0D07" w:rsidRDefault="00EF0D07" w:rsidP="00EF0D07">
    <w:pPr>
      <w:rPr>
        <w:rFonts w:ascii="Merriweather" w:hAnsi="Merriweather"/>
        <w:color w:val="1F4A7F"/>
      </w:rPr>
    </w:pPr>
    <w:r w:rsidRPr="00216AB9">
      <w:rPr>
        <w:rFonts w:ascii="Merriweather" w:hAnsi="Merriweather"/>
        <w:color w:val="1F4A7F"/>
        <w:sz w:val="18"/>
        <w:szCs w:val="18"/>
      </w:rPr>
      <w:t>Director Raymond G. Farmer</w:t>
    </w:r>
    <w:r>
      <w:rPr>
        <w:rFonts w:ascii="Merriweather" w:hAnsi="Merriweather"/>
        <w:color w:val="1F4A7F"/>
      </w:rPr>
      <w:t xml:space="preserve"> </w:t>
    </w:r>
  </w:p>
  <w:p w14:paraId="5F9F2F9B" w14:textId="77777777" w:rsidR="00EF0D07" w:rsidRDefault="00EF0D07" w:rsidP="00EF0D07">
    <w:pPr>
      <w:rPr>
        <w:rFonts w:ascii="Merriweather" w:hAnsi="Merriweather"/>
        <w:color w:val="1F4A7F"/>
      </w:rPr>
    </w:pPr>
  </w:p>
  <w:p w14:paraId="78F2342F" w14:textId="77777777" w:rsidR="00E83A1F" w:rsidRPr="00E83A1F" w:rsidRDefault="00E83A1F" w:rsidP="00683BDE">
    <w:pPr>
      <w:pStyle w:val="Footer"/>
      <w:tabs>
        <w:tab w:val="clear" w:pos="8640"/>
        <w:tab w:val="right" w:pos="10800"/>
      </w:tabs>
      <w:rPr>
        <w:rFonts w:ascii="Merriweather" w:hAnsi="Merriweather"/>
        <w:color w:val="1F4A7F"/>
        <w:sz w:val="20"/>
        <w:szCs w:val="20"/>
      </w:rPr>
    </w:pPr>
    <w:r w:rsidRPr="00E83A1F">
      <w:rPr>
        <w:rFonts w:ascii="Merriweather" w:hAnsi="Merriweather"/>
        <w:color w:val="1F4A7F"/>
      </w:rPr>
      <w:tab/>
    </w:r>
    <w:r>
      <w:rPr>
        <w:rFonts w:ascii="Merriweather" w:hAnsi="Merriweather"/>
        <w:color w:val="1F4A7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9233" w14:textId="77777777" w:rsidR="00D20BCA" w:rsidRDefault="00D20BCA">
      <w:r>
        <w:separator/>
      </w:r>
    </w:p>
  </w:footnote>
  <w:footnote w:type="continuationSeparator" w:id="0">
    <w:p w14:paraId="4892E719" w14:textId="77777777" w:rsidR="00D20BCA" w:rsidRDefault="00D20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C8F5" w14:textId="77777777" w:rsidR="00E83A1F" w:rsidRPr="00D8561F" w:rsidRDefault="00D8561F" w:rsidP="00E877A9">
    <w:pPr>
      <w:jc w:val="right"/>
      <w:rPr>
        <w:rFonts w:ascii="Merriweather" w:hAnsi="Merriweather"/>
        <w:b/>
        <w:color w:val="1F4A7F"/>
        <w:sz w:val="18"/>
        <w:szCs w:val="18"/>
      </w:rPr>
    </w:pPr>
    <w:r>
      <w:rPr>
        <w:noProof/>
      </w:rPr>
      <w:drawing>
        <wp:anchor distT="0" distB="0" distL="114300" distR="114300" simplePos="0" relativeHeight="251674112" behindDoc="0" locked="0" layoutInCell="1" allowOverlap="1" wp14:anchorId="2BAE32B3" wp14:editId="54DBD0DF">
          <wp:simplePos x="0" y="0"/>
          <wp:positionH relativeFrom="margin">
            <wp:align>left</wp:align>
          </wp:positionH>
          <wp:positionV relativeFrom="paragraph">
            <wp:posOffset>1905</wp:posOffset>
          </wp:positionV>
          <wp:extent cx="2143125" cy="964407"/>
          <wp:effectExtent l="0" t="0" r="0" b="7620"/>
          <wp:wrapNone/>
          <wp:docPr id="4" name="Picture 4" descr="C:\Users\kgeer\AppData\Local\Microsoft\Windows\INetCache\Content.Word\SCDO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eer\AppData\Local\Microsoft\Windows\INetCache\Content.Word\SCDOI-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964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7A9">
      <w:rPr>
        <w:rFonts w:ascii="Merriweather" w:hAnsi="Merriweather"/>
        <w:b/>
        <w:color w:val="1F4A7F"/>
        <w:sz w:val="18"/>
      </w:rPr>
      <w:tab/>
    </w:r>
    <w:r w:rsidR="00E877A9" w:rsidRPr="00D8561F">
      <w:rPr>
        <w:rFonts w:ascii="Merriweather" w:hAnsi="Merriweather"/>
        <w:b/>
        <w:color w:val="1F4A7F"/>
        <w:sz w:val="18"/>
        <w:szCs w:val="18"/>
      </w:rPr>
      <w:t>South Carolina Department of Insurance</w:t>
    </w:r>
  </w:p>
  <w:p w14:paraId="681843EE" w14:textId="77777777"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1201 Main Street</w:t>
    </w:r>
    <w:r w:rsidR="00EF0D07" w:rsidRPr="00D8561F">
      <w:rPr>
        <w:rFonts w:ascii="Merriweather" w:hAnsi="Merriweather"/>
        <w:b/>
        <w:color w:val="1F4A7F"/>
        <w:sz w:val="18"/>
        <w:szCs w:val="18"/>
      </w:rPr>
      <w:t>,</w:t>
    </w:r>
    <w:r w:rsidRPr="00D8561F">
      <w:rPr>
        <w:rFonts w:ascii="Merriweather" w:hAnsi="Merriweather"/>
        <w:b/>
        <w:color w:val="1F4A7F"/>
        <w:sz w:val="18"/>
        <w:szCs w:val="18"/>
      </w:rPr>
      <w:t xml:space="preserve"> Suite 1OOO</w:t>
    </w:r>
  </w:p>
  <w:p w14:paraId="05F2F501" w14:textId="77777777" w:rsidR="00E877A9" w:rsidRPr="00D8561F" w:rsidRDefault="00E877A9" w:rsidP="00E877A9">
    <w:pPr>
      <w:jc w:val="right"/>
      <w:rPr>
        <w:rFonts w:ascii="Merriweather" w:hAnsi="Merriweather"/>
        <w:b/>
        <w:color w:val="1F4A7F"/>
        <w:sz w:val="18"/>
        <w:szCs w:val="18"/>
      </w:rPr>
    </w:pPr>
    <w:r w:rsidRPr="00D8561F">
      <w:rPr>
        <w:rFonts w:ascii="Merriweather" w:hAnsi="Merriweather"/>
        <w:b/>
        <w:color w:val="1F4A7F"/>
        <w:sz w:val="18"/>
        <w:szCs w:val="18"/>
      </w:rPr>
      <w:t>Columbia, SC 29201</w:t>
    </w:r>
  </w:p>
  <w:p w14:paraId="54ADDE49" w14:textId="77777777" w:rsidR="00683BDE" w:rsidRPr="00D8561F" w:rsidRDefault="00683BDE" w:rsidP="00E877A9">
    <w:pPr>
      <w:jc w:val="right"/>
      <w:rPr>
        <w:rFonts w:ascii="Merriweather" w:hAnsi="Merriweather"/>
        <w:b/>
        <w:color w:val="1F4A7F"/>
        <w:sz w:val="18"/>
        <w:szCs w:val="18"/>
      </w:rPr>
    </w:pPr>
    <w:r w:rsidRPr="00D8561F">
      <w:rPr>
        <w:rFonts w:ascii="Merriweather" w:hAnsi="Merriweather"/>
        <w:b/>
        <w:noProof/>
        <w:color w:val="1F4A7F"/>
        <w:sz w:val="18"/>
        <w:szCs w:val="18"/>
      </w:rPr>
      <mc:AlternateContent>
        <mc:Choice Requires="wps">
          <w:drawing>
            <wp:anchor distT="0" distB="0" distL="114300" distR="114300" simplePos="0" relativeHeight="251665920" behindDoc="0" locked="0" layoutInCell="1" allowOverlap="1" wp14:anchorId="0FE8DEAB" wp14:editId="73B30FEC">
              <wp:simplePos x="0" y="0"/>
              <wp:positionH relativeFrom="column">
                <wp:posOffset>5800725</wp:posOffset>
              </wp:positionH>
              <wp:positionV relativeFrom="paragraph">
                <wp:posOffset>76200</wp:posOffset>
              </wp:positionV>
              <wp:extent cx="1038225" cy="0"/>
              <wp:effectExtent l="0" t="0" r="0" b="0"/>
              <wp:wrapNone/>
              <wp:docPr id="1" name="Straight Connector 1"/>
              <wp:cNvGraphicFramePr/>
              <a:graphic xmlns:a="http://schemas.openxmlformats.org/drawingml/2006/main">
                <a:graphicData uri="http://schemas.microsoft.com/office/word/2010/wordprocessingShape">
                  <wps:wsp>
                    <wps:cNvCnPr/>
                    <wps:spPr>
                      <a:xfrm flipH="1">
                        <a:off x="0" y="0"/>
                        <a:ext cx="103822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C508" id="Straight Connector 1" o:spid="_x0000_s1026" style="position:absolute;flip:x;z-index:251665920;visibility:visible;mso-wrap-style:square;mso-wrap-distance-left:9pt;mso-wrap-distance-top:0;mso-wrap-distance-right:9pt;mso-wrap-distance-bottom:0;mso-position-horizontal:absolute;mso-position-horizontal-relative:text;mso-position-vertical:absolute;mso-position-vertical-relative:text" from="456.75pt,6pt" to="53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" strokecolor="#365f91 [2404]"/>
          </w:pict>
        </mc:Fallback>
      </mc:AlternateContent>
    </w:r>
  </w:p>
  <w:p w14:paraId="2D3575D4" w14:textId="77777777" w:rsidR="00683BDE" w:rsidRPr="00D8561F" w:rsidRDefault="00683BDE" w:rsidP="00E877A9">
    <w:pPr>
      <w:jc w:val="right"/>
      <w:rPr>
        <w:rFonts w:ascii="Merriweather" w:hAnsi="Merriweather"/>
        <w:b/>
        <w:color w:val="1F4A7F"/>
        <w:sz w:val="18"/>
        <w:szCs w:val="18"/>
      </w:rPr>
    </w:pPr>
    <w:r w:rsidRPr="00D8561F">
      <w:rPr>
        <w:rFonts w:ascii="Merriweather" w:hAnsi="Merriweather"/>
        <w:b/>
        <w:color w:val="1F4A7F"/>
        <w:sz w:val="18"/>
        <w:szCs w:val="18"/>
      </w:rPr>
      <w:t>Mailing Address</w:t>
    </w:r>
  </w:p>
  <w:p w14:paraId="76F621A6" w14:textId="77777777" w:rsidR="00683BDE" w:rsidRPr="00D8561F" w:rsidRDefault="00EF0D07" w:rsidP="00E877A9">
    <w:pPr>
      <w:jc w:val="right"/>
      <w:rPr>
        <w:rFonts w:ascii="Merriweather" w:hAnsi="Merriweather"/>
        <w:b/>
        <w:color w:val="1F4A7F"/>
        <w:sz w:val="18"/>
        <w:szCs w:val="18"/>
      </w:rPr>
    </w:pPr>
    <w:r w:rsidRPr="00D8561F">
      <w:rPr>
        <w:rFonts w:ascii="Merriweather" w:hAnsi="Merriweather"/>
        <w:b/>
        <w:color w:val="1F4A7F"/>
        <w:sz w:val="18"/>
        <w:szCs w:val="18"/>
      </w:rPr>
      <w:t>P.O. Box 100105</w:t>
    </w:r>
  </w:p>
  <w:p w14:paraId="5B75E320" w14:textId="77777777" w:rsidR="00683BDE" w:rsidRPr="00D8561F" w:rsidRDefault="00D8561F" w:rsidP="00E877A9">
    <w:pPr>
      <w:jc w:val="right"/>
      <w:rPr>
        <w:rFonts w:ascii="Merriweather" w:hAnsi="Merriweather"/>
        <w:b/>
        <w:color w:val="1F4A7F"/>
        <w:sz w:val="18"/>
        <w:szCs w:val="18"/>
      </w:rPr>
    </w:pPr>
    <w:r w:rsidRPr="00216AB9">
      <w:rPr>
        <w:rFonts w:ascii="Merriweather" w:hAnsi="Merriweather"/>
        <w:b/>
        <w:noProof/>
        <w:color w:val="1F4A7F"/>
        <w:sz w:val="18"/>
        <w:szCs w:val="18"/>
      </w:rPr>
      <mc:AlternateContent>
        <mc:Choice Requires="wps">
          <w:drawing>
            <wp:anchor distT="0" distB="0" distL="114300" distR="114300" simplePos="0" relativeHeight="251668992" behindDoc="0" locked="0" layoutInCell="1" allowOverlap="1" wp14:anchorId="3776CDB7" wp14:editId="63BEBE6B">
              <wp:simplePos x="0" y="0"/>
              <wp:positionH relativeFrom="page">
                <wp:align>right</wp:align>
              </wp:positionH>
              <wp:positionV relativeFrom="paragraph">
                <wp:posOffset>221615</wp:posOffset>
              </wp:positionV>
              <wp:extent cx="77438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743825" cy="9525"/>
                      </a:xfrm>
                      <a:prstGeom prst="line">
                        <a:avLst/>
                      </a:prstGeom>
                      <a:noFill/>
                      <a:ln w="9525" cap="flat" cmpd="sng" algn="ctr">
                        <a:solidFill>
                          <a:srgbClr val="4F81BD">
                            <a:lumMod val="75000"/>
                          </a:srgbClr>
                        </a:solidFill>
                        <a:prstDash val="solid"/>
                      </a:ln>
                      <a:effectLst/>
                    </wps:spPr>
                    <wps:bodyPr/>
                  </wps:wsp>
                </a:graphicData>
              </a:graphic>
            </wp:anchor>
          </w:drawing>
        </mc:Choice>
        <mc:Fallback>
          <w:pict>
            <v:line w14:anchorId="749325EA" id="Straight Connector 5" o:spid="_x0000_s1026" style="position:absolute;flip:y;z-index:251668992;visibility:visible;mso-wrap-style:square;mso-wrap-distance-left:9pt;mso-wrap-distance-top:0;mso-wrap-distance-right:9pt;mso-wrap-distance-bottom:0;mso-position-horizontal:right;mso-position-horizontal-relative:page;mso-position-vertical:absolute;mso-position-vertical-relative:text" from="558.55pt,17.45pt" to="1168.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" strokecolor="#376092">
              <w10:wrap anchorx="page"/>
            </v:line>
          </w:pict>
        </mc:Fallback>
      </mc:AlternateContent>
    </w:r>
    <w:r w:rsidR="00683BDE" w:rsidRPr="00D8561F">
      <w:rPr>
        <w:rFonts w:ascii="Merriweather" w:hAnsi="Merriweather"/>
        <w:b/>
        <w:color w:val="1F4A7F"/>
        <w:sz w:val="18"/>
        <w:szCs w:val="18"/>
      </w:rPr>
      <w:t xml:space="preserve"> Columbia, SC 29202</w:t>
    </w:r>
  </w:p>
  <w:p w14:paraId="54972C59" w14:textId="77777777" w:rsidR="00E877A9" w:rsidRPr="0021149B" w:rsidRDefault="00E877A9" w:rsidP="00E877A9">
    <w:pPr>
      <w:jc w:val="right"/>
      <w:rPr>
        <w:rFonts w:ascii="Merriweather" w:hAnsi="Merriweather"/>
        <w:b/>
        <w:color w:val="1F4A7F"/>
        <w:sz w:val="16"/>
      </w:rPr>
    </w:pPr>
  </w:p>
  <w:p w14:paraId="468D377C" w14:textId="77777777" w:rsidR="00B60FA9" w:rsidRDefault="00B60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823BD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278BC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BC215A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B839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AA97F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04AB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99434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6C6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AC81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98E4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AE7BBD"/>
    <w:multiLevelType w:val="hybridMultilevel"/>
    <w:tmpl w:val="6D4EAA42"/>
    <w:lvl w:ilvl="0" w:tplc="DCF67D6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E0F5DE9"/>
    <w:multiLevelType w:val="hybridMultilevel"/>
    <w:tmpl w:val="0938F5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13B"/>
    <w:rsid w:val="00067A07"/>
    <w:rsid w:val="000C013E"/>
    <w:rsid w:val="00172769"/>
    <w:rsid w:val="001E41CA"/>
    <w:rsid w:val="0021149B"/>
    <w:rsid w:val="00247677"/>
    <w:rsid w:val="00252B74"/>
    <w:rsid w:val="00293C20"/>
    <w:rsid w:val="00300ECC"/>
    <w:rsid w:val="00330786"/>
    <w:rsid w:val="00332D66"/>
    <w:rsid w:val="00391F91"/>
    <w:rsid w:val="003B1BBB"/>
    <w:rsid w:val="003F66F0"/>
    <w:rsid w:val="004A7DC7"/>
    <w:rsid w:val="00522F22"/>
    <w:rsid w:val="0066668E"/>
    <w:rsid w:val="00683BDE"/>
    <w:rsid w:val="006D4757"/>
    <w:rsid w:val="006F2E62"/>
    <w:rsid w:val="00725A26"/>
    <w:rsid w:val="00777D91"/>
    <w:rsid w:val="0078713B"/>
    <w:rsid w:val="007939BA"/>
    <w:rsid w:val="007A2B01"/>
    <w:rsid w:val="007B6A2B"/>
    <w:rsid w:val="00807375"/>
    <w:rsid w:val="009321E1"/>
    <w:rsid w:val="0094698A"/>
    <w:rsid w:val="0096088C"/>
    <w:rsid w:val="009C7EF9"/>
    <w:rsid w:val="00A87501"/>
    <w:rsid w:val="00A92B10"/>
    <w:rsid w:val="00A9336D"/>
    <w:rsid w:val="00AE041B"/>
    <w:rsid w:val="00B60FA9"/>
    <w:rsid w:val="00BF7977"/>
    <w:rsid w:val="00C37956"/>
    <w:rsid w:val="00C6416E"/>
    <w:rsid w:val="00C73AA3"/>
    <w:rsid w:val="00CD61CB"/>
    <w:rsid w:val="00D20BCA"/>
    <w:rsid w:val="00D8561F"/>
    <w:rsid w:val="00DC38AC"/>
    <w:rsid w:val="00E2652A"/>
    <w:rsid w:val="00E41C2B"/>
    <w:rsid w:val="00E44768"/>
    <w:rsid w:val="00E67BBF"/>
    <w:rsid w:val="00E83A1F"/>
    <w:rsid w:val="00E877A9"/>
    <w:rsid w:val="00EE665D"/>
    <w:rsid w:val="00EF0D07"/>
    <w:rsid w:val="00F77FDF"/>
    <w:rsid w:val="00F907A4"/>
    <w:rsid w:val="00FC3596"/>
    <w:rsid w:val="00FE1DC8"/>
    <w:rsid w:val="00FE6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875566"/>
  <w15:docId w15:val="{AADD03EA-AFC3-4066-9682-CF7AE3D1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0"/>
    </w:pPr>
    <w:rPr>
      <w:rFonts w:ascii="Arial Rounded MT Bold" w:hAnsi="Arial Rounded MT Bold"/>
      <w:sz w:val="32"/>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1"/>
    </w:pPr>
    <w:rPr>
      <w:b/>
      <w:bCs/>
      <w:sz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keepNext/>
      <w:jc w:val="center"/>
      <w:outlineLvl w:val="7"/>
    </w:pPr>
    <w:rPr>
      <w:rFonts w:ascii="Arial Rounded MT Bold" w:hAnsi="Arial Rounded MT Bold"/>
      <w:sz w:val="4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cs="Arial"/>
    </w:rPr>
  </w:style>
  <w:style w:type="character" w:styleId="Hyperlink">
    <w:name w:val="Hyperlink"/>
    <w:basedOn w:val="DefaultParagraphFont"/>
    <w:rPr>
      <w:color w:val="0000FF"/>
      <w:u w:val="single"/>
    </w:rPr>
  </w:style>
  <w:style w:type="paragraph" w:styleId="BodyText2">
    <w:name w:val="Body Text 2"/>
    <w:basedOn w:val="Normal"/>
    <w:rPr>
      <w:rFonts w:ascii="Helvetica" w:hAnsi="Helvetica"/>
      <w:sz w:val="36"/>
      <w:szCs w:val="20"/>
    </w:rPr>
  </w:style>
  <w:style w:type="paragraph" w:customStyle="1" w:styleId="QuickFormat1">
    <w:name w:val="QuickFormat1"/>
    <w:basedOn w:val="Normal"/>
    <w:pPr>
      <w:widowControl w:val="0"/>
      <w:autoSpaceDE w:val="0"/>
      <w:autoSpaceDN w:val="0"/>
      <w:adjustRightInd w:val="0"/>
      <w:spacing w:line="334" w:lineRule="auto"/>
      <w:jc w:val="both"/>
    </w:pPr>
    <w:rPr>
      <w:rFonts w:ascii="Century Gothic" w:hAnsi="Century Gothic"/>
      <w:color w:val="000000"/>
      <w:sz w:val="20"/>
      <w:szCs w:val="20"/>
    </w:rPr>
  </w:style>
  <w:style w:type="paragraph" w:styleId="BodyTextIndent">
    <w:name w:val="Body Text Indent"/>
    <w:basedOn w:val="Normal"/>
    <w:pPr>
      <w:ind w:firstLine="720"/>
      <w:jc w:val="both"/>
    </w:p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New Roman" w:hAnsi="Times New Roman" w:cs="Times New Roman"/>
    </w:rPr>
  </w:style>
  <w:style w:type="paragraph" w:styleId="BodyTextFirstIndent2">
    <w:name w:val="Body Text First Indent 2"/>
    <w:basedOn w:val="BodyTextIndent"/>
    <w:pPr>
      <w:spacing w:after="120"/>
      <w:ind w:left="360" w:firstLine="210"/>
      <w:jc w:val="left"/>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er">
    <w:name w:val="footer"/>
    <w:basedOn w:val="Normal"/>
    <w:link w:val="FooterChar"/>
    <w:pPr>
      <w:tabs>
        <w:tab w:val="center" w:pos="4320"/>
        <w:tab w:val="right" w:pos="8640"/>
      </w:tabs>
    </w:pPr>
  </w:style>
  <w:style w:type="paragraph" w:styleId="FootnoteText">
    <w:name w:val="footnote text"/>
    <w:basedOn w:val="Normal"/>
    <w:semiHidden/>
    <w:rPr>
      <w:sz w:val="20"/>
      <w:szCs w:val="20"/>
    </w:rPr>
  </w:style>
  <w:style w:type="paragraph" w:styleId="Header">
    <w:name w:val="header"/>
    <w:basedOn w:val="Normal"/>
    <w:link w:val="HeaderChar"/>
    <w:pPr>
      <w:tabs>
        <w:tab w:val="center" w:pos="4320"/>
        <w:tab w:val="right" w:pos="8640"/>
      </w:tabs>
    </w:p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Default">
    <w:name w:val="Default"/>
    <w:rsid w:val="004A7DC7"/>
    <w:pPr>
      <w:autoSpaceDE w:val="0"/>
      <w:autoSpaceDN w:val="0"/>
      <w:adjustRightInd w:val="0"/>
    </w:pPr>
    <w:rPr>
      <w:rFonts w:eastAsia="Calibri"/>
      <w:color w:val="000000"/>
      <w:sz w:val="24"/>
      <w:szCs w:val="24"/>
    </w:rPr>
  </w:style>
  <w:style w:type="paragraph" w:styleId="BalloonText">
    <w:name w:val="Balloon Text"/>
    <w:basedOn w:val="Normal"/>
    <w:link w:val="BalloonTextChar"/>
    <w:rsid w:val="004A7DC7"/>
    <w:rPr>
      <w:rFonts w:ascii="Tahoma" w:hAnsi="Tahoma" w:cs="Tahoma"/>
      <w:sz w:val="16"/>
      <w:szCs w:val="16"/>
    </w:rPr>
  </w:style>
  <w:style w:type="character" w:customStyle="1" w:styleId="BalloonTextChar">
    <w:name w:val="Balloon Text Char"/>
    <w:basedOn w:val="DefaultParagraphFont"/>
    <w:link w:val="BalloonText"/>
    <w:rsid w:val="004A7DC7"/>
    <w:rPr>
      <w:rFonts w:ascii="Tahoma" w:hAnsi="Tahoma" w:cs="Tahoma"/>
      <w:sz w:val="16"/>
      <w:szCs w:val="16"/>
    </w:rPr>
  </w:style>
  <w:style w:type="character" w:customStyle="1" w:styleId="HeaderChar">
    <w:name w:val="Header Char"/>
    <w:link w:val="Header"/>
    <w:rsid w:val="007A2B01"/>
    <w:rPr>
      <w:sz w:val="24"/>
      <w:szCs w:val="24"/>
    </w:rPr>
  </w:style>
  <w:style w:type="character" w:customStyle="1" w:styleId="FooterChar">
    <w:name w:val="Footer Char"/>
    <w:basedOn w:val="DefaultParagraphFont"/>
    <w:link w:val="Footer"/>
    <w:rsid w:val="00EF0D07"/>
    <w:rPr>
      <w:sz w:val="24"/>
      <w:szCs w:val="24"/>
    </w:rPr>
  </w:style>
  <w:style w:type="character" w:styleId="UnresolvedMention">
    <w:name w:val="Unresolved Mention"/>
    <w:basedOn w:val="DefaultParagraphFont"/>
    <w:uiPriority w:val="99"/>
    <w:semiHidden/>
    <w:unhideWhenUsed/>
    <w:rsid w:val="007B6A2B"/>
    <w:rPr>
      <w:color w:val="808080"/>
      <w:shd w:val="clear" w:color="auto" w:fill="E6E6E6"/>
    </w:rPr>
  </w:style>
  <w:style w:type="paragraph" w:styleId="ListParagraph">
    <w:name w:val="List Paragraph"/>
    <w:basedOn w:val="Normal"/>
    <w:uiPriority w:val="34"/>
    <w:qFormat/>
    <w:rsid w:val="007B6A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i.sc.gov/509/License-Renew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326</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Expo shows how to save lives, property and money</vt:lpstr>
    </vt:vector>
  </TitlesOfParts>
  <Company>State of South Carolina</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 shows how to save lives, property and money</dc:title>
  <dc:subject/>
  <dc:creator>Department of Insurance</dc:creator>
  <cp:keywords/>
  <dc:description/>
  <cp:lastModifiedBy>Andrea Bourgoin</cp:lastModifiedBy>
  <cp:revision>9</cp:revision>
  <cp:lastPrinted>2020-01-17T13:44:00Z</cp:lastPrinted>
  <dcterms:created xsi:type="dcterms:W3CDTF">2020-02-28T16:06:00Z</dcterms:created>
  <dcterms:modified xsi:type="dcterms:W3CDTF">2022-02-09T19:04:00Z</dcterms:modified>
</cp:coreProperties>
</file>